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269" w:before="269"/>
        <w:ind w:firstLine="0" w:left="0"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8"/>
          <w:highlight w:val="white"/>
        </w:rPr>
        <w:t>Жители села Александровского переходят на единый платежный документ ЖКХ</w:t>
      </w:r>
    </w:p>
    <w:p w14:paraId="02000000">
      <w:pPr>
        <w:spacing w:after="269" w:before="269"/>
        <w:ind w:firstLine="85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В декабре жители села Александровского получат первые платежные документы ЖКХ. В квитанциях, сформированных ГУП СК «РРЦ СК», будут отражены начисления за электроэнергию. Всего в почтовые ящики собственников недвижимости планируется доставить порядка 10 тысяч платежек.</w:t>
      </w:r>
    </w:p>
    <w:p w14:paraId="03000000">
      <w:pPr>
        <w:spacing w:after="269" w:before="269"/>
        <w:ind w:firstLine="85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В дальнейшем «линейка» услуг в платежном документе расширится, в перспективе добавятся строки с другими типовыми коммунальными услугами и будет сгенерирован полноценный единый платежный документ (ЕПД).</w:t>
      </w:r>
    </w:p>
    <w:p w14:paraId="04000000">
      <w:pPr>
        <w:spacing w:after="269" w:before="269"/>
        <w:ind w:firstLine="85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ЕПД ЖКХ - это официальный платежный документ, в котором отражается информация об объемах потребленных ресурсов, о текущих начислениях и о сумме задолженности собственника перед поставщиками коммунальных услуг за прошедшие расчетные периоды. Начисления и данные, включенные в состав единого платежного документа, получены от ресурсоснабжающих организаций. В едином платежном документе рассчитан размер ежемесячной платы по каждой услуге в блоке детализации расчета, указана итоговая сумма к оплате, а также реквизиты поставщиков ЖКУ. Кроме того, единые платежные документы ЖКХ оснащены QR-кодами, которые используются для бесконтактной оплаты.</w:t>
      </w:r>
    </w:p>
    <w:p w14:paraId="05000000">
      <w:pPr>
        <w:spacing w:after="269" w:before="269"/>
        <w:ind w:firstLine="85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Напомним, что губернатор Ставрополья указал на необходимость снижения платежной нагрузки на население. С этой целью был дан ряд поручений, одно из которых внедрение в крае единого платежного документа ЖКХ. Одна единая платежка замещает несколько разрозненных квитанций, существенно сокращает наличие ошибок в начислениях, экономит время, которое граждане ежемесячно тратят на оплату коммуналки, а также укрепляет платежную дисциплину.</w:t>
      </w:r>
    </w:p>
    <w:p w14:paraId="06000000">
      <w:pPr>
        <w:spacing w:after="269" w:before="269"/>
        <w:ind w:firstLine="85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ГУП СК «РРЦ СК» назначен исполнителем поручений в части касающейся продвижения в крае идеи по созданию единой системы начисления и расчетов по платежам ЖКХ. Специалисты расчетного центра активно включились в работу, нацелившись на выполнение поставленных главой региона задач. В настоящее время динамично осваиваются новые территории Ставрополья, а с потребителями проводится разъяснительная работа. Силами сотрудников организации осуществляется печать и доставка единого платежного документа ЖКХ по адресам. Как результат, треть края уже получает единый платежный документ, сформированный Региональным расчетным центром, и достаточно высоко оценивают предложенный им сервис, - подчеркнул директор Предприятия Сергей Гриценко.</w:t>
      </w:r>
    </w:p>
    <w:p w14:paraId="07000000">
      <w:pPr>
        <w:spacing w:after="120" w:before="120"/>
        <w:ind w:firstLine="850" w:left="0" w:right="120"/>
        <w:jc w:val="left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С Уважением, пресс-служба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3"/>
          <w:highlight w:val="white"/>
        </w:rPr>
        <w:t>РЕГИОНАЛЬНОГО ИНФОРМАЦИОННО - АНАЛИТИЧЕСКОГО ЦЕНТРА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 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по Ставропольскому краю - "Умное Ставрополье", Наталья (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+79283429798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)</w:t>
      </w:r>
    </w:p>
    <w:p w14:paraId="08000000">
      <w:pPr>
        <w:pStyle w:val="Style_1"/>
      </w:pPr>
    </w:p>
    <w:sectPr>
      <w:pgSz w:h="16848" w:orient="portrait" w:w="11908"/>
      <w:pgMar w:bottom="567" w:left="1134" w:right="567" w:top="567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2022-11-29T14:45:09Z</dcterms:modified>
</cp:coreProperties>
</file>